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spacing w:line="312" w:lineRule="auto"/>
        <w:ind w:right="-189"/>
        <w:jc w:val="center"/>
        <w:rPr>
          <w:rFonts w:ascii="Calibri" w:cs="Calibri" w:eastAsia="Calibri" w:hAnsi="Calibri"/>
          <w:b w:val="1"/>
        </w:rPr>
      </w:pPr>
      <w:r w:rsidDel="00000000" w:rsidR="00000000" w:rsidRPr="00000000">
        <w:rPr>
          <w:rFonts w:ascii="Calibri" w:cs="Calibri" w:eastAsia="Calibri" w:hAnsi="Calibri"/>
          <w:b w:val="1"/>
          <w:rtl w:val="0"/>
        </w:rPr>
        <w:t xml:space="preserve">AGENDA</w:t>
      </w:r>
    </w:p>
    <w:p w:rsidR="00000000" w:rsidDel="00000000" w:rsidP="00000000" w:rsidRDefault="00000000" w:rsidRPr="00000000" w14:paraId="00000003">
      <w:pPr>
        <w:spacing w:line="312" w:lineRule="auto"/>
        <w:ind w:right="-189"/>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KNOWLEDGE EXCHANGE WORKSHOP</w:t>
      </w:r>
    </w:p>
    <w:p w:rsidR="00000000" w:rsidDel="00000000" w:rsidP="00000000" w:rsidRDefault="00000000" w:rsidRPr="00000000" w14:paraId="00000004">
      <w:pPr>
        <w:pStyle w:val="Heading2"/>
        <w:pBdr>
          <w:bottom w:color="000000" w:space="1" w:sz="12" w:val="single"/>
        </w:pBdr>
        <w:jc w:val="center"/>
        <w:rPr>
          <w:b w:val="1"/>
          <w:sz w:val="28"/>
          <w:szCs w:val="28"/>
        </w:rPr>
      </w:pPr>
      <w:r w:rsidDel="00000000" w:rsidR="00000000" w:rsidRPr="00000000">
        <w:rPr>
          <w:b w:val="1"/>
          <w:sz w:val="28"/>
          <w:szCs w:val="28"/>
          <w:rtl w:val="0"/>
        </w:rPr>
        <w:t xml:space="preserve">DATA GOVERNANCE – EXPERIENCE FROM SINGAPORE </w:t>
      </w:r>
    </w:p>
    <w:p w:rsidR="00000000" w:rsidDel="00000000" w:rsidP="00000000" w:rsidRDefault="00000000" w:rsidRPr="00000000" w14:paraId="00000005">
      <w:pPr>
        <w:spacing w:line="312" w:lineRule="auto"/>
        <w:ind w:right="-18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We are pleased to announce an upcoming event focused on facilitating knowledge exchange between the Ho Chi Minh City (HCMC) government and the Singapore Government. This event aims to support HCMC's aspiration to become a smart city by 2030 through the implementation of its recently issued Data Governance Strategy.</w:t>
      </w:r>
    </w:p>
    <w:p w:rsidR="00000000" w:rsidDel="00000000" w:rsidP="00000000" w:rsidRDefault="00000000" w:rsidRPr="00000000" w14:paraId="00000007">
      <w:pPr>
        <w:jc w:val="both"/>
        <w:rPr>
          <w:rFonts w:ascii="Quattrocento Sans" w:cs="Quattrocento Sans" w:eastAsia="Quattrocento Sans" w:hAnsi="Quattrocento Sans"/>
          <w:sz w:val="21"/>
          <w:szCs w:val="21"/>
          <w:highlight w:val="white"/>
        </w:rPr>
      </w:pPr>
      <w:hyperlink r:id="rId7">
        <w:r w:rsidDel="00000000" w:rsidR="00000000" w:rsidRPr="00000000">
          <w:rPr>
            <w:rFonts w:ascii="Calibri" w:cs="Calibri" w:eastAsia="Calibri" w:hAnsi="Calibri"/>
            <w:color w:val="0563c1"/>
            <w:sz w:val="22"/>
            <w:szCs w:val="22"/>
            <w:u w:val="single"/>
            <w:rtl w:val="0"/>
          </w:rPr>
          <w:t xml:space="preserve">https://vietnamnews.vn/society/1493564/hcm-city-government-to-go-digital-by-2025.html</w:t>
        </w:r>
      </w:hyperlink>
      <w:r w:rsidDel="00000000" w:rsidR="00000000" w:rsidRPr="00000000">
        <w:rPr>
          <w:rtl w:val="0"/>
        </w:rPr>
      </w:r>
    </w:p>
    <w:p w:rsidR="00000000" w:rsidDel="00000000" w:rsidP="00000000" w:rsidRDefault="00000000" w:rsidRPr="00000000" w14:paraId="00000008">
      <w:pPr>
        <w:jc w:val="both"/>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09">
      <w:pPr>
        <w:jc w:val="both"/>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The development of HCMC's Data Governance Strategy has been a collaborative effort between the World Bank (WB) and the HCMC government, with inspiration drawn from Singapore's successful experiences in smart nation building. Recognizing the value of peer-to-peer learning, we propose a session where </w:t>
      </w:r>
      <w:r w:rsidDel="00000000" w:rsidR="00000000" w:rsidRPr="00000000">
        <w:rPr>
          <w:rFonts w:ascii="Quattrocento Sans" w:cs="Quattrocento Sans" w:eastAsia="Quattrocento Sans" w:hAnsi="Quattrocento Sans"/>
          <w:sz w:val="21"/>
          <w:szCs w:val="21"/>
          <w:rtl w:val="0"/>
        </w:rPr>
        <w:t xml:space="preserve">counterparts from </w:t>
      </w:r>
      <w:r w:rsidDel="00000000" w:rsidR="00000000" w:rsidRPr="00000000">
        <w:rPr>
          <w:rFonts w:ascii="Quattrocento Sans" w:cs="Quattrocento Sans" w:eastAsia="Quattrocento Sans" w:hAnsi="Quattrocento Sans"/>
          <w:sz w:val="21"/>
          <w:szCs w:val="21"/>
          <w:highlight w:val="white"/>
          <w:rtl w:val="0"/>
        </w:rPr>
        <w:t xml:space="preserve">HCMC</w:t>
      </w:r>
      <w:r w:rsidDel="00000000" w:rsidR="00000000" w:rsidRPr="00000000">
        <w:rPr>
          <w:rFonts w:ascii="Quattrocento Sans" w:cs="Quattrocento Sans" w:eastAsia="Quattrocento Sans" w:hAnsi="Quattrocento Sans"/>
          <w:sz w:val="21"/>
          <w:szCs w:val="21"/>
          <w:rtl w:val="0"/>
        </w:rPr>
        <w:t xml:space="preserve"> and other invited sub-national governments, including Da Nang city and Thua Thien Hue province,</w:t>
      </w:r>
      <w:r w:rsidDel="00000000" w:rsidR="00000000" w:rsidRPr="00000000">
        <w:rPr>
          <w:rFonts w:ascii="Quattrocento Sans" w:cs="Quattrocento Sans" w:eastAsia="Quattrocento Sans" w:hAnsi="Quattrocento Sans"/>
          <w:sz w:val="21"/>
          <w:szCs w:val="21"/>
          <w:highlight w:val="white"/>
          <w:rtl w:val="0"/>
        </w:rPr>
        <w:t xml:space="preserve"> can gain insights from Singapore government representatives on data governance and digital government. </w:t>
      </w:r>
    </w:p>
    <w:p w:rsidR="00000000" w:rsidDel="00000000" w:rsidP="00000000" w:rsidRDefault="00000000" w:rsidRPr="00000000" w14:paraId="0000000A">
      <w:pPr>
        <w:jc w:val="both"/>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0B">
      <w:pPr>
        <w:jc w:val="both"/>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During this knowledge exchange session, Singapore government representatives will share their experiences, including implementation challenges, lessons learned, and critical success factors in the realm of data governance and digital government. The session will provide an opportunity for </w:t>
      </w:r>
      <w:r w:rsidDel="00000000" w:rsidR="00000000" w:rsidRPr="00000000">
        <w:rPr>
          <w:rFonts w:ascii="Quattrocento Sans" w:cs="Quattrocento Sans" w:eastAsia="Quattrocento Sans" w:hAnsi="Quattrocento Sans"/>
          <w:sz w:val="21"/>
          <w:szCs w:val="21"/>
          <w:rtl w:val="0"/>
        </w:rPr>
        <w:t xml:space="preserve">Vietnam government counterparts</w:t>
      </w:r>
      <w:r w:rsidDel="00000000" w:rsidR="00000000" w:rsidRPr="00000000">
        <w:rPr>
          <w:rFonts w:ascii="Quattrocento Sans" w:cs="Quattrocento Sans" w:eastAsia="Quattrocento Sans" w:hAnsi="Quattrocento Sans"/>
          <w:sz w:val="21"/>
          <w:szCs w:val="21"/>
          <w:highlight w:val="white"/>
          <w:rtl w:val="0"/>
        </w:rPr>
        <w:t xml:space="preserve"> to engage in a dialogue and gain practical insights that can inform the effective implementation of </w:t>
      </w:r>
      <w:r w:rsidDel="00000000" w:rsidR="00000000" w:rsidRPr="00000000">
        <w:rPr>
          <w:rFonts w:ascii="Quattrocento Sans" w:cs="Quattrocento Sans" w:eastAsia="Quattrocento Sans" w:hAnsi="Quattrocento Sans"/>
          <w:sz w:val="21"/>
          <w:szCs w:val="21"/>
          <w:rtl w:val="0"/>
        </w:rPr>
        <w:t xml:space="preserve">their digital government transformation initiatives</w:t>
      </w:r>
      <w:r w:rsidDel="00000000" w:rsidR="00000000" w:rsidRPr="00000000">
        <w:rPr>
          <w:rFonts w:ascii="Quattrocento Sans" w:cs="Quattrocento Sans" w:eastAsia="Quattrocento Sans" w:hAnsi="Quattrocento Sans"/>
          <w:sz w:val="21"/>
          <w:szCs w:val="21"/>
          <w:highlight w:val="white"/>
          <w:rtl w:val="0"/>
        </w:rPr>
        <w:t xml:space="preserve">.</w:t>
      </w:r>
    </w:p>
    <w:p w:rsidR="00000000" w:rsidDel="00000000" w:rsidP="00000000" w:rsidRDefault="00000000" w:rsidRPr="00000000" w14:paraId="0000000C">
      <w:pPr>
        <w:jc w:val="both"/>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Topics that will be covered during the session include:</w:t>
      </w:r>
    </w:p>
    <w:p w:rsidR="00000000" w:rsidDel="00000000" w:rsidP="00000000" w:rsidRDefault="00000000" w:rsidRPr="00000000" w14:paraId="0000000E">
      <w:pPr>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1"/>
          <w:szCs w:val="21"/>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Singapore's approach to data governance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1"/>
          <w:szCs w:val="21"/>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Strategies for establishing a robust data governance framework</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1"/>
          <w:szCs w:val="21"/>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Overcoming challenges in implementing data governance initiatives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1"/>
          <w:szCs w:val="21"/>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Lessons learned from Singapore's journey in building a smart nation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1"/>
          <w:szCs w:val="21"/>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Key success factors for the development of a digital government</w:t>
      </w:r>
    </w:p>
    <w:p w:rsidR="00000000" w:rsidDel="00000000" w:rsidP="00000000" w:rsidRDefault="00000000" w:rsidRPr="00000000" w14:paraId="00000014">
      <w:pPr>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15">
      <w:pPr>
        <w:jc w:val="both"/>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We invite all relevant stakeholders, government officials, policymakers, and experts from Singapore</w:t>
      </w:r>
      <w:r w:rsidDel="00000000" w:rsidR="00000000" w:rsidRPr="00000000">
        <w:rPr>
          <w:rFonts w:ascii="Quattrocento Sans" w:cs="Quattrocento Sans" w:eastAsia="Quattrocento Sans" w:hAnsi="Quattrocento Sans"/>
          <w:sz w:val="21"/>
          <w:szCs w:val="21"/>
          <w:rtl w:val="0"/>
        </w:rPr>
        <w:t xml:space="preserve">,</w:t>
      </w:r>
      <w:r w:rsidDel="00000000" w:rsidR="00000000" w:rsidRPr="00000000">
        <w:rPr>
          <w:rFonts w:ascii="Quattrocento Sans" w:cs="Quattrocento Sans" w:eastAsia="Quattrocento Sans" w:hAnsi="Quattrocento Sans"/>
          <w:sz w:val="21"/>
          <w:szCs w:val="21"/>
          <w:highlight w:val="white"/>
          <w:rtl w:val="0"/>
        </w:rPr>
        <w:t xml:space="preserve"> HCMC </w:t>
      </w:r>
      <w:r w:rsidDel="00000000" w:rsidR="00000000" w:rsidRPr="00000000">
        <w:rPr>
          <w:rFonts w:ascii="Quattrocento Sans" w:cs="Quattrocento Sans" w:eastAsia="Quattrocento Sans" w:hAnsi="Quattrocento Sans"/>
          <w:sz w:val="21"/>
          <w:szCs w:val="21"/>
          <w:rtl w:val="0"/>
        </w:rPr>
        <w:t xml:space="preserve">and other cities, provinces </w:t>
      </w:r>
      <w:r w:rsidDel="00000000" w:rsidR="00000000" w:rsidRPr="00000000">
        <w:rPr>
          <w:rFonts w:ascii="Quattrocento Sans" w:cs="Quattrocento Sans" w:eastAsia="Quattrocento Sans" w:hAnsi="Quattrocento Sans"/>
          <w:sz w:val="21"/>
          <w:szCs w:val="21"/>
          <w:highlight w:val="white"/>
          <w:rtl w:val="0"/>
        </w:rPr>
        <w:t xml:space="preserve">to participate in this knowledge exchange session. Together, let us build stronger partnerships and empower </w:t>
      </w:r>
      <w:r w:rsidDel="00000000" w:rsidR="00000000" w:rsidRPr="00000000">
        <w:rPr>
          <w:rFonts w:ascii="Quattrocento Sans" w:cs="Quattrocento Sans" w:eastAsia="Quattrocento Sans" w:hAnsi="Quattrocento Sans"/>
          <w:sz w:val="21"/>
          <w:szCs w:val="21"/>
          <w:rtl w:val="0"/>
        </w:rPr>
        <w:t xml:space="preserve">HCMC as well as other cities, provinces</w:t>
      </w:r>
      <w:r w:rsidDel="00000000" w:rsidR="00000000" w:rsidRPr="00000000">
        <w:rPr>
          <w:rFonts w:ascii="Quattrocento Sans" w:cs="Quattrocento Sans" w:eastAsia="Quattrocento Sans" w:hAnsi="Quattrocento Sans"/>
          <w:sz w:val="21"/>
          <w:szCs w:val="21"/>
          <w:highlight w:val="white"/>
          <w:rtl w:val="0"/>
        </w:rPr>
        <w:t xml:space="preserve"> </w:t>
      </w:r>
      <w:r w:rsidDel="00000000" w:rsidR="00000000" w:rsidRPr="00000000">
        <w:rPr>
          <w:rFonts w:ascii="Quattrocento Sans" w:cs="Quattrocento Sans" w:eastAsia="Quattrocento Sans" w:hAnsi="Quattrocento Sans"/>
          <w:sz w:val="21"/>
          <w:szCs w:val="21"/>
          <w:rtl w:val="0"/>
        </w:rPr>
        <w:t xml:space="preserve">to become </w:t>
      </w:r>
      <w:r w:rsidDel="00000000" w:rsidR="00000000" w:rsidRPr="00000000">
        <w:rPr>
          <w:rFonts w:ascii="Quattrocento Sans" w:cs="Quattrocento Sans" w:eastAsia="Quattrocento Sans" w:hAnsi="Quattrocento Sans"/>
          <w:sz w:val="21"/>
          <w:szCs w:val="21"/>
          <w:highlight w:val="white"/>
          <w:rtl w:val="0"/>
        </w:rPr>
        <w:t xml:space="preserve">a smart </w:t>
      </w:r>
      <w:r w:rsidDel="00000000" w:rsidR="00000000" w:rsidRPr="00000000">
        <w:rPr>
          <w:rFonts w:ascii="Quattrocento Sans" w:cs="Quattrocento Sans" w:eastAsia="Quattrocento Sans" w:hAnsi="Quattrocento Sans"/>
          <w:sz w:val="21"/>
          <w:szCs w:val="21"/>
          <w:rtl w:val="0"/>
        </w:rPr>
        <w:t xml:space="preserve">government </w:t>
      </w:r>
      <w:r w:rsidDel="00000000" w:rsidR="00000000" w:rsidRPr="00000000">
        <w:rPr>
          <w:rFonts w:ascii="Quattrocento Sans" w:cs="Quattrocento Sans" w:eastAsia="Quattrocento Sans" w:hAnsi="Quattrocento Sans"/>
          <w:sz w:val="21"/>
          <w:szCs w:val="21"/>
          <w:highlight w:val="white"/>
          <w:rtl w:val="0"/>
        </w:rPr>
        <w:t xml:space="preserve">driven by effective data governance and digital government practices.</w:t>
      </w:r>
    </w:p>
    <w:p w:rsidR="00000000" w:rsidDel="00000000" w:rsidP="00000000" w:rsidRDefault="00000000" w:rsidRPr="00000000" w14:paraId="00000016">
      <w:pPr>
        <w:jc w:val="both"/>
        <w:rPr>
          <w:rFonts w:ascii="Quattrocento Sans" w:cs="Quattrocento Sans" w:eastAsia="Quattrocento Sans" w:hAnsi="Quattrocento Sans"/>
          <w:sz w:val="21"/>
          <w:szCs w:val="21"/>
          <w:highlight w:val="white"/>
        </w:rPr>
      </w:pPr>
      <w:r w:rsidDel="00000000" w:rsidR="00000000" w:rsidRPr="00000000">
        <w:rPr>
          <w:rtl w:val="0"/>
        </w:rPr>
      </w:r>
    </w:p>
    <w:p w:rsidR="00000000" w:rsidDel="00000000" w:rsidP="00000000" w:rsidRDefault="00000000" w:rsidRPr="00000000" w14:paraId="00000017">
      <w:pPr>
        <w:spacing w:line="312" w:lineRule="auto"/>
        <w:ind w:right="-189"/>
        <w:jc w:val="both"/>
        <w:rPr>
          <w:rFonts w:ascii="Quattrocento Sans" w:cs="Quattrocento Sans" w:eastAsia="Quattrocento Sans" w:hAnsi="Quattrocento Sans"/>
          <w:sz w:val="21"/>
          <w:szCs w:val="21"/>
          <w:highlight w:val="white"/>
        </w:rPr>
      </w:pPr>
      <w:r w:rsidDel="00000000" w:rsidR="00000000" w:rsidRPr="00000000">
        <w:rPr>
          <w:rFonts w:ascii="Quattrocento Sans" w:cs="Quattrocento Sans" w:eastAsia="Quattrocento Sans" w:hAnsi="Quattrocento Sans"/>
          <w:sz w:val="21"/>
          <w:szCs w:val="21"/>
          <w:highlight w:val="white"/>
          <w:rtl w:val="0"/>
        </w:rPr>
        <w:t xml:space="preserve">We look forward to your active participation and the fruitful exchange of knowledge and experiences.</w:t>
      </w:r>
    </w:p>
    <w:p w:rsidR="00000000" w:rsidDel="00000000" w:rsidP="00000000" w:rsidRDefault="00000000" w:rsidRPr="00000000" w14:paraId="00000018">
      <w:pPr>
        <w:spacing w:line="312" w:lineRule="auto"/>
        <w:ind w:right="-189"/>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Time:</w:t>
      </w:r>
      <w:r w:rsidDel="00000000" w:rsidR="00000000" w:rsidRPr="00000000">
        <w:rPr>
          <w:rFonts w:ascii="Calibri" w:cs="Calibri" w:eastAsia="Calibri" w:hAnsi="Calibri"/>
          <w:sz w:val="22"/>
          <w:szCs w:val="22"/>
          <w:rtl w:val="0"/>
        </w:rPr>
        <w:t xml:space="preserve">                  June 29, 2023 </w:t>
      </w:r>
      <w:r w:rsidDel="00000000" w:rsidR="00000000" w:rsidRPr="00000000">
        <w:rPr>
          <w:rtl w:val="0"/>
        </w:rPr>
      </w:r>
    </w:p>
    <w:p w:rsidR="00000000" w:rsidDel="00000000" w:rsidP="00000000" w:rsidRDefault="00000000" w:rsidRPr="00000000" w14:paraId="00000019">
      <w:pPr>
        <w:spacing w:line="312" w:lineRule="auto"/>
        <w:ind w:right="-189"/>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Venues:</w:t>
      </w:r>
      <w:r w:rsidDel="00000000" w:rsidR="00000000" w:rsidRPr="00000000">
        <w:rPr>
          <w:rFonts w:ascii="Calibri" w:cs="Calibri" w:eastAsia="Calibri" w:hAnsi="Calibri"/>
          <w:sz w:val="22"/>
          <w:szCs w:val="22"/>
          <w:rtl w:val="0"/>
        </w:rPr>
        <w:t xml:space="preserve">  </w:t>
        <w:tab/>
        <w:t xml:space="preserve">Ho Chi Minh City Department of Information and Communications </w:t>
      </w:r>
    </w:p>
    <w:p w:rsidR="00000000" w:rsidDel="00000000" w:rsidP="00000000" w:rsidRDefault="00000000" w:rsidRPr="00000000" w14:paraId="0000001A">
      <w:pPr>
        <w:spacing w:line="312" w:lineRule="auto"/>
        <w:ind w:right="-18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Zoom connections with Singapore, and selected cities, provinces of Vietnam : </w:t>
      </w:r>
      <w:hyperlink r:id="rId8">
        <w:r w:rsidDel="00000000" w:rsidR="00000000" w:rsidRPr="00000000">
          <w:rPr>
            <w:rFonts w:ascii="Calibri" w:cs="Calibri" w:eastAsia="Calibri" w:hAnsi="Calibri"/>
            <w:color w:val="0563c1"/>
            <w:sz w:val="22"/>
            <w:szCs w:val="22"/>
            <w:u w:val="single"/>
            <w:rtl w:val="0"/>
          </w:rPr>
          <w:t xml:space="preserve">link here</w:t>
        </w:r>
      </w:hyperlink>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Thursday 29</w:t>
      </w:r>
      <w:r w:rsidDel="00000000" w:rsidR="00000000" w:rsidRPr="00000000">
        <w:rPr>
          <w:rFonts w:ascii="Calibri" w:cs="Calibri" w:eastAsia="Calibri" w:hAnsi="Calibri"/>
          <w:b w:val="1"/>
          <w:u w:val="single"/>
          <w:vertAlign w:val="superscript"/>
          <w:rtl w:val="0"/>
        </w:rPr>
        <w:t xml:space="preserve">th</w:t>
      </w:r>
      <w:r w:rsidDel="00000000" w:rsidR="00000000" w:rsidRPr="00000000">
        <w:rPr>
          <w:rFonts w:ascii="Calibri" w:cs="Calibri" w:eastAsia="Calibri" w:hAnsi="Calibri"/>
          <w:b w:val="1"/>
          <w:u w:val="single"/>
          <w:rtl w:val="0"/>
        </w:rPr>
        <w:t xml:space="preserve"> June</w:t>
      </w:r>
    </w:p>
    <w:p w:rsidR="00000000" w:rsidDel="00000000" w:rsidP="00000000" w:rsidRDefault="00000000" w:rsidRPr="00000000" w14:paraId="0000001C">
      <w:pPr>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Hanoi time (9:00am – 12:30pm)</w:t>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u w:val="single"/>
        </w:rPr>
      </w:pPr>
      <w:r w:rsidDel="00000000" w:rsidR="00000000" w:rsidRPr="00000000">
        <w:rPr>
          <w:rFonts w:ascii="Calibri" w:cs="Calibri" w:eastAsia="Calibri" w:hAnsi="Calibri"/>
          <w:color w:val="ed7d31"/>
          <w:sz w:val="24"/>
          <w:szCs w:val="24"/>
          <w:rtl w:val="0"/>
        </w:rPr>
        <w:t xml:space="preserve">*SG time (10:00am – 13:30pm)</w:t>
      </w:r>
      <w:r w:rsidDel="00000000" w:rsidR="00000000" w:rsidRPr="00000000">
        <w:rPr>
          <w:rtl w:val="0"/>
        </w:rPr>
      </w:r>
    </w:p>
    <w:p w:rsidR="00000000" w:rsidDel="00000000" w:rsidP="00000000" w:rsidRDefault="00000000" w:rsidRPr="00000000" w14:paraId="0000001E">
      <w:pPr>
        <w:spacing w:line="312" w:lineRule="auto"/>
        <w:ind w:left="720" w:right="-189" w:firstLine="0"/>
        <w:jc w:val="center"/>
        <w:rPr>
          <w:rFonts w:ascii="Calibri" w:cs="Calibri" w:eastAsia="Calibri" w:hAnsi="Calibri"/>
          <w:sz w:val="22"/>
          <w:szCs w:val="22"/>
        </w:rPr>
      </w:pPr>
      <w:r w:rsidDel="00000000" w:rsidR="00000000" w:rsidRPr="00000000">
        <w:rPr>
          <w:rtl w:val="0"/>
        </w:rPr>
      </w:r>
    </w:p>
    <w:tbl>
      <w:tblPr>
        <w:tblStyle w:val="Table1"/>
        <w:tblW w:w="9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4804"/>
        <w:gridCol w:w="3578"/>
        <w:tblGridChange w:id="0">
          <w:tblGrid>
            <w:gridCol w:w="1513"/>
            <w:gridCol w:w="4804"/>
            <w:gridCol w:w="3578"/>
          </w:tblGrid>
        </w:tblGridChange>
      </w:tblGrid>
      <w:tr>
        <w:trPr>
          <w:cantSplit w:val="0"/>
          <w:tblHeader w:val="0"/>
        </w:trPr>
        <w:tc>
          <w:tcPr>
            <w:shd w:fill="d9e2f3" w:val="clear"/>
          </w:tcPr>
          <w:p w:rsidR="00000000" w:rsidDel="00000000" w:rsidP="00000000" w:rsidRDefault="00000000" w:rsidRPr="00000000" w14:paraId="0000001F">
            <w:pPr>
              <w:spacing w:line="312" w:lineRule="auto"/>
              <w:ind w:right="-189"/>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(Hanoi)</w:t>
            </w:r>
          </w:p>
          <w:p w:rsidR="00000000" w:rsidDel="00000000" w:rsidP="00000000" w:rsidRDefault="00000000" w:rsidRPr="00000000" w14:paraId="00000020">
            <w:pPr>
              <w:jc w:val="cente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(SG Time)</w:t>
            </w:r>
          </w:p>
        </w:tc>
        <w:tc>
          <w:tcPr>
            <w:shd w:fill="d9e2f3" w:val="clear"/>
          </w:tcPr>
          <w:p w:rsidR="00000000" w:rsidDel="00000000" w:rsidP="00000000" w:rsidRDefault="00000000" w:rsidRPr="00000000" w14:paraId="00000021">
            <w:pPr>
              <w:spacing w:line="312" w:lineRule="auto"/>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Agenda</w:t>
            </w:r>
          </w:p>
        </w:tc>
        <w:tc>
          <w:tcPr>
            <w:shd w:fill="d9e2f3" w:val="clear"/>
          </w:tcPr>
          <w:p w:rsidR="00000000" w:rsidDel="00000000" w:rsidP="00000000" w:rsidRDefault="00000000" w:rsidRPr="00000000" w14:paraId="00000022">
            <w:pPr>
              <w:spacing w:line="312" w:lineRule="auto"/>
              <w:ind w:right="-189"/>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Speaker</w:t>
            </w:r>
          </w:p>
        </w:tc>
      </w:tr>
      <w:tr>
        <w:trPr>
          <w:cantSplit w:val="0"/>
          <w:tblHeader w:val="0"/>
        </w:trPr>
        <w:tc>
          <w:tcPr/>
          <w:p w:rsidR="00000000" w:rsidDel="00000000" w:rsidP="00000000" w:rsidRDefault="00000000" w:rsidRPr="00000000" w14:paraId="00000023">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9:00 – 9:15 </w:t>
            </w:r>
          </w:p>
          <w:p w:rsidR="00000000" w:rsidDel="00000000" w:rsidP="00000000" w:rsidRDefault="00000000" w:rsidRPr="00000000" w14:paraId="00000024">
            <w:pP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(10:00 – 10:15)</w:t>
            </w:r>
          </w:p>
          <w:p w:rsidR="00000000" w:rsidDel="00000000" w:rsidP="00000000" w:rsidRDefault="00000000" w:rsidRPr="00000000" w14:paraId="00000025">
            <w:pPr>
              <w:ind w:left="141" w:firstLine="0"/>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Welcome and Opening remarks</w:t>
            </w:r>
          </w:p>
        </w:tc>
        <w:tc>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Ms. Vo Thi Trung Trinh,</w:t>
            </w:r>
            <w:r w:rsidDel="00000000" w:rsidR="00000000" w:rsidRPr="00000000">
              <w:rPr>
                <w:rFonts w:ascii="Calibri" w:cs="Calibri" w:eastAsia="Calibri" w:hAnsi="Calibri"/>
                <w:sz w:val="22"/>
                <w:szCs w:val="22"/>
                <w:rtl w:val="0"/>
              </w:rPr>
              <w:t xml:space="preserve"> Deputy Director, HCMC Department of Information &amp; Communication </w:t>
            </w:r>
          </w:p>
          <w:p w:rsidR="00000000" w:rsidDel="00000000" w:rsidP="00000000" w:rsidRDefault="00000000" w:rsidRPr="00000000" w14:paraId="00000028">
            <w:pPr>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9:15 – 10:00 </w:t>
            </w:r>
          </w:p>
          <w:p w:rsidR="00000000" w:rsidDel="00000000" w:rsidP="00000000" w:rsidRDefault="00000000" w:rsidRPr="00000000" w14:paraId="0000002A">
            <w:pP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(10:15 – 11:00)</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(30min preso, </w:t>
            </w:r>
          </w:p>
          <w:p w:rsidR="00000000" w:rsidDel="00000000" w:rsidP="00000000" w:rsidRDefault="00000000" w:rsidRPr="00000000" w14:paraId="0000002C">
            <w:pPr>
              <w:ind w:right="-18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 Q&amp;A)</w:t>
            </w:r>
          </w:p>
        </w:tc>
        <w:tc>
          <w:tcPr/>
          <w:p w:rsidR="00000000" w:rsidDel="00000000" w:rsidP="00000000" w:rsidRDefault="00000000" w:rsidRPr="00000000" w14:paraId="0000002D">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Sharing (Policy)</w:t>
            </w:r>
          </w:p>
          <w:p w:rsidR="00000000" w:rsidDel="00000000" w:rsidP="00000000" w:rsidRDefault="00000000" w:rsidRPr="00000000" w14:paraId="0000002E">
            <w:pPr>
              <w:ind w:right="-18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of data and especially data sharing is increasingly important. Understanding how the Government Data Office enables secure sharing and usage of data across Government, to harness the power of data to improve policies and services for citizens. This includes the Government Data Architecture which provides public officers access to quality data, quickly and securely.</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Mr. Kai Bin Lai</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Director for Data Policy, Smart Nation &amp; Digital Government Office (PMO)</w:t>
              <w:br w:type="textWrapping"/>
            </w:r>
            <w:hyperlink r:id="rId9">
              <w:r w:rsidDel="00000000" w:rsidR="00000000" w:rsidRPr="00000000">
                <w:rPr>
                  <w:rFonts w:ascii="Calibri" w:cs="Calibri" w:eastAsia="Calibri" w:hAnsi="Calibri"/>
                  <w:color w:val="0563c1"/>
                  <w:sz w:val="22"/>
                  <w:szCs w:val="22"/>
                  <w:u w:val="single"/>
                  <w:rtl w:val="0"/>
                </w:rPr>
                <w:t xml:space="preserve">https://www.linkedin.com/in/kai-bin-lai-023838246/</w:t>
              </w:r>
            </w:hyperlink>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3">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10:00 – 10:45</w:t>
            </w:r>
          </w:p>
          <w:p w:rsidR="00000000" w:rsidDel="00000000" w:rsidP="00000000" w:rsidRDefault="00000000" w:rsidRPr="00000000" w14:paraId="00000034">
            <w:pP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(11:00 – 11:45)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(30min preso, </w:t>
            </w:r>
          </w:p>
          <w:p w:rsidR="00000000" w:rsidDel="00000000" w:rsidP="00000000" w:rsidRDefault="00000000" w:rsidRPr="00000000" w14:paraId="00000036">
            <w:pPr>
              <w:ind w:right="-18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 Q&amp;A)</w:t>
            </w:r>
          </w:p>
        </w:tc>
        <w:tc>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 Government Transformation: Leveraging AI for Digital Government Services</w:t>
            </w: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of data use cases for Smart Nation</w:t>
            </w:r>
          </w:p>
        </w:tc>
        <w:tc>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Dr. Alvina Goh</w:t>
            </w: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Data Science and AI Division, Singapore GovTech</w:t>
            </w:r>
          </w:p>
        </w:tc>
      </w:tr>
      <w:tr>
        <w:trPr>
          <w:cantSplit w:val="0"/>
          <w:tblHeader w:val="0"/>
        </w:trPr>
        <w:tc>
          <w:tcPr/>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10:45 – 11:30 </w:t>
            </w:r>
          </w:p>
          <w:p w:rsidR="00000000" w:rsidDel="00000000" w:rsidP="00000000" w:rsidRDefault="00000000" w:rsidRPr="00000000" w14:paraId="0000003C">
            <w:pP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(11:45 – 12:30) </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(30min preso, </w:t>
            </w:r>
          </w:p>
          <w:p w:rsidR="00000000" w:rsidDel="00000000" w:rsidP="00000000" w:rsidRDefault="00000000" w:rsidRPr="00000000" w14:paraId="0000003E">
            <w:pPr>
              <w:ind w:right="-18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 Q&amp;A)</w:t>
            </w:r>
          </w:p>
        </w:tc>
        <w:tc>
          <w:tcPr/>
          <w:p w:rsidR="00000000" w:rsidDel="00000000" w:rsidP="00000000" w:rsidRDefault="00000000" w:rsidRPr="00000000" w14:paraId="0000003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Emerging Technologies and Data-driven Decision Making in Digital Government Transformation</w:t>
            </w:r>
          </w:p>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Singapore Story: Data Governance for a digital economy and society </w:t>
            </w:r>
          </w:p>
          <w:p w:rsidR="00000000" w:rsidDel="00000000" w:rsidP="00000000" w:rsidRDefault="00000000" w:rsidRPr="00000000" w14:paraId="00000042">
            <w:pPr>
              <w:ind w:right="-189"/>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Mr. Yeong Zee Kin</w:t>
            </w:r>
          </w:p>
          <w:p w:rsidR="00000000" w:rsidDel="00000000" w:rsidP="00000000" w:rsidRDefault="00000000" w:rsidRPr="00000000" w14:paraId="0000004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Chief Executive Singapore Academy of Law</w:t>
            </w:r>
          </w:p>
          <w:p w:rsidR="00000000" w:rsidDel="00000000" w:rsidP="00000000" w:rsidRDefault="00000000" w:rsidRPr="00000000" w14:paraId="0000004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Assistant Chief Executive (Data Innovation and Protection Group) Infocomm Media Development Authority (IMDA), Singapore &amp; Deputy Commissioner Personal Data Protection Commission, Singapore</w:t>
            </w:r>
          </w:p>
          <w:p w:rsidR="00000000" w:rsidDel="00000000" w:rsidP="00000000" w:rsidRDefault="00000000" w:rsidRPr="00000000" w14:paraId="00000046">
            <w:pPr>
              <w:rPr>
                <w:rFonts w:ascii="Calibri" w:cs="Calibri" w:eastAsia="Calibri" w:hAnsi="Calibri"/>
                <w:sz w:val="22"/>
                <w:szCs w:val="22"/>
              </w:rPr>
            </w:pPr>
            <w:hyperlink r:id="rId10">
              <w:r w:rsidDel="00000000" w:rsidR="00000000" w:rsidRPr="00000000">
                <w:rPr>
                  <w:rFonts w:ascii="Calibri" w:cs="Calibri" w:eastAsia="Calibri" w:hAnsi="Calibri"/>
                  <w:color w:val="0563c1"/>
                  <w:sz w:val="22"/>
                  <w:szCs w:val="22"/>
                  <w:u w:val="single"/>
                  <w:rtl w:val="0"/>
                </w:rPr>
                <w:t xml:space="preserve">https://www.linkedin.com/in/zeekin/</w:t>
              </w:r>
            </w:hyperlink>
            <w:r w:rsidDel="00000000" w:rsidR="00000000" w:rsidRPr="00000000">
              <w:rPr>
                <w:rtl w:val="0"/>
              </w:rPr>
            </w:r>
          </w:p>
          <w:p w:rsidR="00000000" w:rsidDel="00000000" w:rsidP="00000000" w:rsidRDefault="00000000" w:rsidRPr="00000000" w14:paraId="00000047">
            <w:pPr>
              <w:ind w:right="-189"/>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8">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11:30 - 12:15</w:t>
            </w:r>
          </w:p>
          <w:p w:rsidR="00000000" w:rsidDel="00000000" w:rsidP="00000000" w:rsidRDefault="00000000" w:rsidRPr="00000000" w14:paraId="00000049">
            <w:pPr>
              <w:rPr>
                <w:rFonts w:ascii="Calibri" w:cs="Calibri" w:eastAsia="Calibri" w:hAnsi="Calibri"/>
                <w:color w:val="ed7d31"/>
                <w:sz w:val="22"/>
                <w:szCs w:val="22"/>
              </w:rPr>
            </w:pPr>
            <w:r w:rsidDel="00000000" w:rsidR="00000000" w:rsidRPr="00000000">
              <w:rPr>
                <w:rFonts w:ascii="Calibri" w:cs="Calibri" w:eastAsia="Calibri" w:hAnsi="Calibri"/>
                <w:color w:val="ed7d31"/>
                <w:sz w:val="22"/>
                <w:szCs w:val="22"/>
                <w:rtl w:val="0"/>
              </w:rPr>
              <w:t xml:space="preserve">(12:30 – 13:15)</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(15min preso, </w:t>
            </w:r>
          </w:p>
          <w:p w:rsidR="00000000" w:rsidDel="00000000" w:rsidP="00000000" w:rsidRDefault="00000000" w:rsidRPr="00000000" w14:paraId="0000004B">
            <w:pPr>
              <w:ind w:right="-18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15min Q&amp;A)</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of G2G implementation in other countries from SCE</w:t>
            </w:r>
          </w:p>
          <w:p w:rsidR="00000000" w:rsidDel="00000000" w:rsidP="00000000" w:rsidRDefault="00000000" w:rsidRPr="00000000" w14:paraId="0000004D">
            <w:pPr>
              <w:ind w:right="-189"/>
              <w:rPr>
                <w:rFonts w:ascii="Calibri" w:cs="Calibri" w:eastAsia="Calibri" w:hAnsi="Calibri"/>
                <w:sz w:val="22"/>
                <w:szCs w:val="22"/>
                <w:u w:val="single"/>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Mr. Eric Lee </w:t>
            </w: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for Singapore Cooperation Enterprise (SCE)</w:t>
            </w:r>
          </w:p>
          <w:p w:rsidR="00000000" w:rsidDel="00000000" w:rsidP="00000000" w:rsidRDefault="00000000" w:rsidRPr="00000000" w14:paraId="00000050">
            <w:pPr>
              <w:rPr>
                <w:rFonts w:ascii="Calibri" w:cs="Calibri" w:eastAsia="Calibri" w:hAnsi="Calibri"/>
                <w:sz w:val="22"/>
                <w:szCs w:val="22"/>
              </w:rPr>
            </w:pPr>
            <w:hyperlink r:id="rId11">
              <w:r w:rsidDel="00000000" w:rsidR="00000000" w:rsidRPr="00000000">
                <w:rPr>
                  <w:rFonts w:ascii="Calibri" w:cs="Calibri" w:eastAsia="Calibri" w:hAnsi="Calibri"/>
                  <w:color w:val="0563c1"/>
                  <w:sz w:val="22"/>
                  <w:szCs w:val="22"/>
                  <w:u w:val="single"/>
                  <w:rtl w:val="0"/>
                </w:rPr>
                <w:t xml:space="preserve">https://www.linkedin.com/in/eric-lee-9315591b/</w:t>
              </w:r>
            </w:hyperlink>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2">
            <w:pPr>
              <w:ind w:right="-18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12:15 – 12:30</w:t>
            </w:r>
          </w:p>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Fonts w:ascii="Calibri" w:cs="Calibri" w:eastAsia="Calibri" w:hAnsi="Calibri"/>
                <w:color w:val="ed7d31"/>
                <w:sz w:val="22"/>
                <w:szCs w:val="22"/>
                <w:rtl w:val="0"/>
              </w:rPr>
              <w:t xml:space="preserve">(13:15 – 13:30)</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Wrap-up</w:t>
            </w:r>
          </w:p>
        </w:tc>
        <w:tc>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World Bank</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Ms. Lesly Goh, </w:t>
            </w:r>
            <w:r w:rsidDel="00000000" w:rsidR="00000000" w:rsidRPr="00000000">
              <w:rPr>
                <w:rFonts w:ascii="Calibri" w:cs="Calibri" w:eastAsia="Calibri" w:hAnsi="Calibri"/>
                <w:sz w:val="22"/>
                <w:szCs w:val="22"/>
                <w:rtl w:val="0"/>
              </w:rPr>
              <w:t xml:space="preserve">Advisor</w:t>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sz w:val="22"/>
                <w:szCs w:val="22"/>
                <w:rtl w:val="0"/>
              </w:rPr>
              <w:t xml:space="preserve">Ms. Huong Tran</w:t>
            </w:r>
            <w:r w:rsidDel="00000000" w:rsidR="00000000" w:rsidRPr="00000000">
              <w:rPr>
                <w:rFonts w:ascii="Calibri" w:cs="Calibri" w:eastAsia="Calibri" w:hAnsi="Calibri"/>
                <w:sz w:val="22"/>
                <w:szCs w:val="22"/>
                <w:rtl w:val="0"/>
              </w:rPr>
              <w:t xml:space="preserve">, Sr Public Sector Specialist</w:t>
            </w:r>
            <w:r w:rsidDel="00000000" w:rsidR="00000000" w:rsidRPr="00000000">
              <w:rPr>
                <w:rtl w:val="0"/>
              </w:rPr>
            </w:r>
          </w:p>
        </w:tc>
      </w:tr>
    </w:tbl>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sectPr>
      <w:headerReference r:id="rId12" w:type="first"/>
      <w:pgSz w:h="15840" w:w="12240" w:orient="portrait"/>
      <w:pgMar w:bottom="1440" w:top="99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2"/>
      <w:tblW w:w="11614.0" w:type="dxa"/>
      <w:jc w:val="left"/>
      <w:tblInd w:w="-10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90"/>
      <w:gridCol w:w="2562"/>
      <w:gridCol w:w="2208"/>
      <w:gridCol w:w="3154"/>
      <w:tblGridChange w:id="0">
        <w:tblGrid>
          <w:gridCol w:w="3690"/>
          <w:gridCol w:w="2562"/>
          <w:gridCol w:w="2208"/>
          <w:gridCol w:w="3154"/>
        </w:tblGrid>
      </w:tblGridChange>
    </w:tblGrid>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60600" cy="428625"/>
                <wp:effectExtent b="0" l="0" r="0" t="0"/>
                <wp:wrapSquare wrapText="bothSides" distB="0" distT="0" distL="114300" distR="114300"/>
                <wp:docPr id="171688762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60600" cy="428625"/>
                        </a:xfrm>
                        <a:prstGeom prst="rect"/>
                        <a:ln/>
                      </pic:spPr>
                    </pic:pic>
                  </a:graphicData>
                </a:graphic>
              </wp:anchor>
            </w:drawing>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175895</wp:posOffset>
                </wp:positionV>
                <wp:extent cx="1424940" cy="833120"/>
                <wp:effectExtent b="0" l="0" r="0" t="0"/>
                <wp:wrapSquare wrapText="bothSides" distB="0" distT="0" distL="114300" distR="114300"/>
                <wp:docPr id="171688763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24940" cy="833120"/>
                        </a:xfrm>
                        <a:prstGeom prst="rect"/>
                        <a:ln/>
                      </pic:spPr>
                    </pic:pic>
                  </a:graphicData>
                </a:graphic>
              </wp:anchor>
            </w:drawing>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0</wp:posOffset>
                </wp:positionV>
                <wp:extent cx="1190625" cy="548005"/>
                <wp:effectExtent b="0" l="0" r="0" t="0"/>
                <wp:wrapSquare wrapText="bothSides" distB="0" distT="0" distL="114300" distR="114300"/>
                <wp:docPr id="171688763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190625" cy="548005"/>
                        </a:xfrm>
                        <a:prstGeom prst="rect"/>
                        <a:ln/>
                      </pic:spPr>
                    </pic:pic>
                  </a:graphicData>
                </a:graphic>
              </wp:anchor>
            </w:drawing>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0</wp:posOffset>
                </wp:positionV>
                <wp:extent cx="2045228" cy="1018617"/>
                <wp:effectExtent b="0" l="0" r="0" t="0"/>
                <wp:wrapSquare wrapText="bothSides" distB="0" distT="0" distL="114300" distR="114300"/>
                <wp:docPr descr="BL_En_WBF_SECO_CMYK_pos_hoch" id="1716887628" name="image2.jpg"/>
                <a:graphic>
                  <a:graphicData uri="http://schemas.openxmlformats.org/drawingml/2006/picture">
                    <pic:pic>
                      <pic:nvPicPr>
                        <pic:cNvPr descr="BL_En_WBF_SECO_CMYK_pos_hoch" id="0" name="image2.jpg"/>
                        <pic:cNvPicPr preferRelativeResize="0"/>
                      </pic:nvPicPr>
                      <pic:blipFill>
                        <a:blip r:embed="rId4"/>
                        <a:srcRect b="0" l="0" r="0" t="0"/>
                        <a:stretch>
                          <a:fillRect/>
                        </a:stretch>
                      </pic:blipFill>
                      <pic:spPr>
                        <a:xfrm>
                          <a:off x="0" y="0"/>
                          <a:ext cx="2045228" cy="1018617"/>
                        </a:xfrm>
                        <a:prstGeom prst="rect"/>
                        <a:ln/>
                      </pic:spPr>
                    </pic:pic>
                  </a:graphicData>
                </a:graphic>
              </wp:anchor>
            </w:drawing>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2DD0"/>
    <w:pPr>
      <w:spacing w:after="0" w:line="240" w:lineRule="auto"/>
    </w:pPr>
    <w:rPr>
      <w:rFonts w:ascii="Times New Roman" w:cs="Times New Roman" w:eastAsia="Times New Roman" w:hAnsi="Times New Roman"/>
      <w:sz w:val="28"/>
      <w:szCs w:val="28"/>
    </w:rPr>
  </w:style>
  <w:style w:type="paragraph" w:styleId="Heading2">
    <w:name w:val="heading 2"/>
    <w:basedOn w:val="Normal"/>
    <w:next w:val="Normal"/>
    <w:link w:val="Heading2Char"/>
    <w:uiPriority w:val="9"/>
    <w:unhideWhenUsed w:val="1"/>
    <w:qFormat w:val="1"/>
    <w:rsid w:val="00183FD7"/>
    <w:pPr>
      <w:keepNext w:val="1"/>
      <w:keepLines w:val="1"/>
      <w:spacing w:before="40"/>
      <w:outlineLvl w:val="1"/>
    </w:pPr>
    <w:rPr>
      <w:rFonts w:asciiTheme="majorHAnsi" w:cstheme="majorBidi" w:eastAsiaTheme="majorEastAsia" w:hAnsiTheme="majorHAnsi"/>
      <w:color w:val="2f5496" w:themeColor="accent1" w:themeShade="0000BF"/>
      <w:sz w:val="26"/>
      <w:szCs w:val="26"/>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2DD0"/>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722DD0"/>
  </w:style>
  <w:style w:type="paragraph" w:styleId="Footer">
    <w:name w:val="footer"/>
    <w:basedOn w:val="Normal"/>
    <w:link w:val="FooterChar"/>
    <w:uiPriority w:val="99"/>
    <w:unhideWhenUsed w:val="1"/>
    <w:rsid w:val="00722DD0"/>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722DD0"/>
  </w:style>
  <w:style w:type="table" w:styleId="TableGrid">
    <w:name w:val="Table Grid"/>
    <w:basedOn w:val="TableNormal"/>
    <w:uiPriority w:val="39"/>
    <w:rsid w:val="00722D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171F5"/>
    <w:pPr>
      <w:ind w:left="720"/>
    </w:pPr>
    <w:rPr>
      <w:rFonts w:ascii="Calibri" w:cs="Calibri" w:hAnsi="Calibri" w:eastAsiaTheme="minorHAnsi"/>
      <w:sz w:val="22"/>
      <w:szCs w:val="22"/>
    </w:rPr>
  </w:style>
  <w:style w:type="character" w:styleId="Heading2Char" w:customStyle="1">
    <w:name w:val="Heading 2 Char"/>
    <w:basedOn w:val="DefaultParagraphFont"/>
    <w:link w:val="Heading2"/>
    <w:uiPriority w:val="9"/>
    <w:rsid w:val="00183FD7"/>
    <w:rPr>
      <w:rFonts w:asciiTheme="majorHAnsi" w:cstheme="majorBidi" w:eastAsiaTheme="majorEastAsia" w:hAnsiTheme="majorHAnsi"/>
      <w:color w:val="2f5496" w:themeColor="accent1" w:themeShade="0000BF"/>
      <w:sz w:val="26"/>
      <w:szCs w:val="26"/>
      <w:lang w:val="en-GB"/>
    </w:rPr>
  </w:style>
  <w:style w:type="character" w:styleId="Hyperlink">
    <w:name w:val="Hyperlink"/>
    <w:basedOn w:val="DefaultParagraphFont"/>
    <w:uiPriority w:val="99"/>
    <w:unhideWhenUsed w:val="1"/>
    <w:rsid w:val="008F2089"/>
    <w:rPr>
      <w:color w:val="0563c1" w:themeColor="hyperlink"/>
      <w:u w:val="single"/>
    </w:rPr>
  </w:style>
  <w:style w:type="character" w:styleId="UnresolvedMention">
    <w:name w:val="Unresolved Mention"/>
    <w:basedOn w:val="DefaultParagraphFont"/>
    <w:uiPriority w:val="99"/>
    <w:unhideWhenUsed w:val="1"/>
    <w:rsid w:val="008F2089"/>
    <w:rPr>
      <w:color w:val="605e5c"/>
      <w:shd w:color="auto" w:fill="e1dfdd" w:val="clear"/>
    </w:rPr>
  </w:style>
  <w:style w:type="character" w:styleId="lt-line-clampraw-line" w:customStyle="1">
    <w:name w:val="lt-line-clamp__raw-line"/>
    <w:basedOn w:val="DefaultParagraphFont"/>
    <w:rsid w:val="00E22438"/>
  </w:style>
  <w:style w:type="paragraph" w:styleId="Revision">
    <w:name w:val="Revision"/>
    <w:hidden w:val="1"/>
    <w:uiPriority w:val="99"/>
    <w:semiHidden w:val="1"/>
    <w:rsid w:val="00D129A3"/>
    <w:pPr>
      <w:spacing w:after="0" w:line="240" w:lineRule="auto"/>
    </w:pPr>
    <w:rPr>
      <w:rFonts w:ascii="Times New Roman" w:cs="Times New Roman" w:eastAsia="Times New Roman" w:hAnsi="Times New Roman"/>
      <w:sz w:val="28"/>
      <w:szCs w:val="28"/>
    </w:rPr>
  </w:style>
  <w:style w:type="character" w:styleId="CommentReference">
    <w:name w:val="annotation reference"/>
    <w:basedOn w:val="DefaultParagraphFont"/>
    <w:uiPriority w:val="99"/>
    <w:semiHidden w:val="1"/>
    <w:unhideWhenUsed w:val="1"/>
    <w:rsid w:val="00D129A3"/>
    <w:rPr>
      <w:sz w:val="16"/>
      <w:szCs w:val="16"/>
    </w:rPr>
  </w:style>
  <w:style w:type="paragraph" w:styleId="CommentText">
    <w:name w:val="annotation text"/>
    <w:basedOn w:val="Normal"/>
    <w:link w:val="CommentTextChar"/>
    <w:uiPriority w:val="99"/>
    <w:semiHidden w:val="1"/>
    <w:unhideWhenUsed w:val="1"/>
    <w:rsid w:val="00D129A3"/>
    <w:rPr>
      <w:sz w:val="20"/>
      <w:szCs w:val="20"/>
    </w:rPr>
  </w:style>
  <w:style w:type="character" w:styleId="CommentTextChar" w:customStyle="1">
    <w:name w:val="Comment Text Char"/>
    <w:basedOn w:val="DefaultParagraphFont"/>
    <w:link w:val="CommentText"/>
    <w:uiPriority w:val="99"/>
    <w:semiHidden w:val="1"/>
    <w:rsid w:val="00D129A3"/>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D129A3"/>
    <w:rPr>
      <w:b w:val="1"/>
      <w:bCs w:val="1"/>
    </w:rPr>
  </w:style>
  <w:style w:type="character" w:styleId="CommentSubjectChar" w:customStyle="1">
    <w:name w:val="Comment Subject Char"/>
    <w:basedOn w:val="CommentTextChar"/>
    <w:link w:val="CommentSubject"/>
    <w:uiPriority w:val="99"/>
    <w:semiHidden w:val="1"/>
    <w:rsid w:val="00D129A3"/>
    <w:rPr>
      <w:rFonts w:ascii="Times New Roman" w:cs="Times New Roman" w:eastAsia="Times New Roman" w:hAnsi="Times New Roman"/>
      <w:b w:val="1"/>
      <w:bCs w:val="1"/>
      <w:sz w:val="20"/>
      <w:szCs w:val="20"/>
    </w:rPr>
  </w:style>
  <w:style w:type="character" w:styleId="Mention">
    <w:name w:val="Mention"/>
    <w:basedOn w:val="DefaultParagraphFont"/>
    <w:uiPriority w:val="99"/>
    <w:unhideWhenUsed w:val="1"/>
    <w:rsid w:val="008E006B"/>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in/eric-lee-9315591b/" TargetMode="External"/><Relationship Id="rId10" Type="http://schemas.openxmlformats.org/officeDocument/2006/relationships/hyperlink" Target="https://www.linkedin.com/in/zeekin/" TargetMode="External"/><Relationship Id="rId12" Type="http://schemas.openxmlformats.org/officeDocument/2006/relationships/header" Target="header1.xml"/><Relationship Id="rId9" Type="http://schemas.openxmlformats.org/officeDocument/2006/relationships/hyperlink" Target="https://www.linkedin.com/in/kai-bin-lai-02383824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etnamnews.vn/society/1493564/hcm-city-government-to-go-digital-by-2025.html" TargetMode="External"/><Relationship Id="rId8" Type="http://schemas.openxmlformats.org/officeDocument/2006/relationships/hyperlink" Target="https://worldbankgroup.zoom.us/j/92637718078?pwd=S050NjFONW1TYmVkMm5DRWxMNFlrd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lx6dkXP59Q+tcEYMoO++o7Bzxw==">CgMxLjA4AHIhMXY0eVpmMmZQNGgwcVFZVGJEZkJtcmRnYndDbGxCOEta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2023-06-02T05:48:00Z</dcterms:created>
  <dc:creator>Hang Anh Thi Dinh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0x010100F4C63C3BD852AE468EAEFD0E6C57C64F02003A7C6170A861B54199ECC8E6031BC3D6</vt:lpwstr>
  </property>
  <property fmtid="{D5CDD505-2E9C-101B-9397-08002B2CF9AE}" pid="3" name="GrammarlyDocumentId">
    <vt:lpwstr>d8271aacecd9e01f8ce94c666bfefab312941c8f9f459a40b157d13431e1b5e3</vt:lpwstr>
  </property>
  <property fmtid="{D5CDD505-2E9C-101B-9397-08002B2CF9AE}" pid="4" name="WBDocs_Local_Document_Type">
    <vt:lpwstr/>
  </property>
  <property fmtid="{D5CDD505-2E9C-101B-9397-08002B2CF9AE}" pid="5" name="MediaServiceImageTags">
    <vt:lpwstr/>
  </property>
  <property fmtid="{D5CDD505-2E9C-101B-9397-08002B2CF9AE}" pid="6" name="lcf76f155ced4ddcb4097134ff3c332f">
    <vt:lpwstr/>
  </property>
  <property fmtid="{D5CDD505-2E9C-101B-9397-08002B2CF9AE}" pid="7" name="WBDocs_Originating_Unit">
    <vt:lpwstr>5;#EACVF|4751af0b-1389-49f2-8860-7416af50ebc0</vt:lpwstr>
  </property>
</Properties>
</file>